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6A534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6A5345">
        <w:rPr>
          <w:rFonts w:ascii="Times New Roman" w:hAnsi="Times New Roman" w:cs="Times New Roman"/>
          <w:b/>
          <w:sz w:val="20"/>
          <w:szCs w:val="20"/>
        </w:rPr>
        <w:t>Budowa oświe</w:t>
      </w:r>
      <w:bookmarkStart w:id="0" w:name="_GoBack"/>
      <w:bookmarkEnd w:id="0"/>
      <w:r w:rsidR="006A5345">
        <w:rPr>
          <w:rFonts w:ascii="Times New Roman" w:hAnsi="Times New Roman" w:cs="Times New Roman"/>
          <w:b/>
          <w:sz w:val="20"/>
          <w:szCs w:val="20"/>
        </w:rPr>
        <w:t>tlenia ulicznego</w:t>
      </w:r>
      <w:r w:rsidR="00BF5273" w:rsidRPr="00BF5273">
        <w:rPr>
          <w:rFonts w:ascii="Times New Roman" w:hAnsi="Times New Roman" w:cs="Times New Roman"/>
          <w:b/>
          <w:sz w:val="20"/>
          <w:szCs w:val="20"/>
        </w:rPr>
        <w:t>, gmina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A5345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78</cp:revision>
  <cp:lastPrinted>2018-02-20T10:46:00Z</cp:lastPrinted>
  <dcterms:created xsi:type="dcterms:W3CDTF">2013-03-29T10:22:00Z</dcterms:created>
  <dcterms:modified xsi:type="dcterms:W3CDTF">2022-05-24T11:54:00Z</dcterms:modified>
</cp:coreProperties>
</file>